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DD4" w14:textId="77777777" w:rsidR="007B7AB7" w:rsidRPr="007B7AB7" w:rsidRDefault="007B7AB7" w:rsidP="007B7AB7">
      <w:pPr>
        <w:shd w:val="clear" w:color="auto" w:fill="FFFFFF"/>
        <w:spacing w:after="0" w:line="336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0B3456"/>
          <w:sz w:val="54"/>
          <w:szCs w:val="54"/>
        </w:rPr>
      </w:pPr>
      <w:r w:rsidRPr="007B7AB7">
        <w:rPr>
          <w:rFonts w:ascii="Lato" w:eastAsia="Times New Roman" w:hAnsi="Lato" w:cs="Times New Roman"/>
          <w:b/>
          <w:bCs/>
          <w:color w:val="0B3456"/>
          <w:sz w:val="54"/>
          <w:szCs w:val="54"/>
        </w:rPr>
        <w:t>Full-service lease / Gross lease</w:t>
      </w:r>
    </w:p>
    <w:p w14:paraId="70CE1BF8" w14:textId="4168AC9D" w:rsidR="007B7AB7" w:rsidRPr="007B7AB7" w:rsidRDefault="007B7AB7" w:rsidP="007B7AB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A full-service lease, or a gross lease, is a lease where the lessee is responsible for paying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the </w:t>
      </w:r>
      <w:hyperlink r:id="rId5" w:history="1">
        <w:r w:rsidRPr="007B7AB7">
          <w:rPr>
            <w:rFonts w:ascii="Lato" w:eastAsia="Times New Roman" w:hAnsi="Lato" w:cs="Times New Roman"/>
            <w:color w:val="C75300"/>
            <w:sz w:val="24"/>
            <w:szCs w:val="24"/>
            <w:u w:val="single"/>
            <w:bdr w:val="none" w:sz="0" w:space="0" w:color="auto" w:frame="1"/>
          </w:rPr>
          <w:t>base rent</w:t>
        </w:r>
      </w:hyperlink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. The lessor generally handles any other building expenses, such as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maintenance costs, taxes, and insurance. This type of arrangement typically results in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 xml:space="preserve">higher rental rates, but the lessee only receives one bill to cover </w:t>
      </w:r>
      <w:proofErr w:type="gramStart"/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all of</w:t>
      </w:r>
      <w:proofErr w:type="gramEnd"/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 xml:space="preserve"> the necessary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expenses and isn’t involved with the day-to-day expenses.</w:t>
      </w:r>
    </w:p>
    <w:p w14:paraId="51DF056B" w14:textId="77777777" w:rsidR="007B7AB7" w:rsidRDefault="007B7AB7" w:rsidP="007B7AB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</w:p>
    <w:p w14:paraId="2E13DFF9" w14:textId="1CB71A15" w:rsidR="007B7AB7" w:rsidRPr="007B7AB7" w:rsidRDefault="007B7AB7" w:rsidP="007B7AB7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666666"/>
          <w:sz w:val="24"/>
          <w:szCs w:val="24"/>
        </w:rPr>
      </w:pP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However, some full-service leases require tenants to pay additional expenses beyond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their base rent after their first year of renting the space. It’s important to double-check</w:t>
      </w:r>
      <w:r>
        <w:rPr>
          <w:rFonts w:ascii="Lato" w:eastAsia="Times New Roman" w:hAnsi="Lato" w:cs="Times New Roman"/>
          <w:color w:val="666666"/>
          <w:sz w:val="24"/>
          <w:szCs w:val="24"/>
        </w:rPr>
        <w:t xml:space="preserve"> </w:t>
      </w:r>
      <w:r w:rsidRPr="007B7AB7">
        <w:rPr>
          <w:rFonts w:ascii="Lato" w:eastAsia="Times New Roman" w:hAnsi="Lato" w:cs="Times New Roman"/>
          <w:color w:val="666666"/>
          <w:sz w:val="24"/>
          <w:szCs w:val="24"/>
        </w:rPr>
        <w:t>the details of the lease before signing.</w:t>
      </w:r>
    </w:p>
    <w:p w14:paraId="7F4D4214" w14:textId="4B841611" w:rsidR="001C1560" w:rsidRDefault="001C1560"/>
    <w:p w14:paraId="63A904B1" w14:textId="77777777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r>
        <w:rPr>
          <w:rFonts w:ascii="Lato" w:hAnsi="Lato"/>
          <w:color w:val="0B3456"/>
          <w:sz w:val="54"/>
          <w:szCs w:val="54"/>
        </w:rPr>
        <w:t>Net lease</w:t>
      </w:r>
    </w:p>
    <w:p w14:paraId="6625F315" w14:textId="0FAA6D7A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net lease is a commercial lease that specifies the lessee pays a proportionate share of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 xml:space="preserve">the operating expenses of the building. That means they </w:t>
      </w:r>
      <w:proofErr w:type="gramStart"/>
      <w:r>
        <w:rPr>
          <w:rFonts w:ascii="Lato" w:hAnsi="Lato"/>
          <w:color w:val="666666"/>
        </w:rPr>
        <w:t>have to</w:t>
      </w:r>
      <w:proofErr w:type="gramEnd"/>
      <w:r>
        <w:rPr>
          <w:rFonts w:ascii="Lato" w:hAnsi="Lato"/>
          <w:color w:val="666666"/>
        </w:rPr>
        <w:t xml:space="preserve"> pay part of things like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maintenance costs, property taxes, and insurance. In a net lease agreement, each lessee’s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share of expenses is generally allocated based on the percentage of the property the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lessee occupies.</w:t>
      </w:r>
    </w:p>
    <w:p w14:paraId="0310AF9A" w14:textId="77777777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</w:p>
    <w:p w14:paraId="58EB6556" w14:textId="1836A2CF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There are different categories of net leases:</w:t>
      </w:r>
    </w:p>
    <w:p w14:paraId="599B85FB" w14:textId="77777777" w:rsidR="007B7AB7" w:rsidRDefault="007B7AB7" w:rsidP="007B7AB7">
      <w:pPr>
        <w:numPr>
          <w:ilvl w:val="0"/>
          <w:numId w:val="1"/>
        </w:numPr>
        <w:spacing w:after="0" w:line="39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Triple Net Leases (NNN)</w:t>
      </w:r>
    </w:p>
    <w:p w14:paraId="3E6FE40C" w14:textId="77777777" w:rsidR="007B7AB7" w:rsidRDefault="007B7AB7" w:rsidP="007B7AB7">
      <w:pPr>
        <w:numPr>
          <w:ilvl w:val="0"/>
          <w:numId w:val="1"/>
        </w:numPr>
        <w:spacing w:after="0" w:line="39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Double Net Leases (NN)</w:t>
      </w:r>
    </w:p>
    <w:p w14:paraId="658C6F7B" w14:textId="77777777" w:rsidR="007B7AB7" w:rsidRDefault="007B7AB7" w:rsidP="007B7AB7">
      <w:pPr>
        <w:numPr>
          <w:ilvl w:val="0"/>
          <w:numId w:val="1"/>
        </w:numPr>
        <w:spacing w:after="0" w:line="390" w:lineRule="atLeast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Single Net Leases (N)</w:t>
      </w:r>
    </w:p>
    <w:p w14:paraId="07DE7C7D" w14:textId="77777777" w:rsidR="007B7AB7" w:rsidRDefault="007B7AB7" w:rsidP="007B7AB7">
      <w:pPr>
        <w:pStyle w:val="Heading3"/>
        <w:shd w:val="clear" w:color="auto" w:fill="FFFFFF"/>
        <w:spacing w:before="0" w:line="336" w:lineRule="atLeast"/>
        <w:textAlignment w:val="baseline"/>
        <w:rPr>
          <w:rFonts w:ascii="Lato" w:hAnsi="Lato"/>
          <w:color w:val="0B3456"/>
          <w:sz w:val="45"/>
          <w:szCs w:val="45"/>
        </w:rPr>
      </w:pPr>
      <w:bookmarkStart w:id="0" w:name="triple-net-lease"/>
      <w:bookmarkEnd w:id="0"/>
    </w:p>
    <w:p w14:paraId="579DBAB1" w14:textId="2678EB10" w:rsidR="007B7AB7" w:rsidRDefault="007B7AB7" w:rsidP="007B7AB7">
      <w:pPr>
        <w:pStyle w:val="Heading3"/>
        <w:shd w:val="clear" w:color="auto" w:fill="FFFFFF"/>
        <w:spacing w:before="0" w:line="336" w:lineRule="atLeast"/>
        <w:textAlignment w:val="baseline"/>
        <w:rPr>
          <w:rFonts w:ascii="Lato" w:hAnsi="Lato"/>
          <w:color w:val="0B3456"/>
          <w:sz w:val="45"/>
          <w:szCs w:val="45"/>
        </w:rPr>
      </w:pPr>
      <w:r>
        <w:rPr>
          <w:rFonts w:ascii="Lato" w:hAnsi="Lato"/>
          <w:color w:val="0B3456"/>
          <w:sz w:val="45"/>
          <w:szCs w:val="45"/>
        </w:rPr>
        <w:t>Triple net lease</w:t>
      </w:r>
      <w:proofErr w:type="gramStart"/>
      <w:r>
        <w:rPr>
          <w:rFonts w:ascii="Lato" w:hAnsi="Lato"/>
          <w:color w:val="0B3456"/>
          <w:sz w:val="45"/>
          <w:szCs w:val="45"/>
        </w:rPr>
        <w:t>/“</w:t>
      </w:r>
      <w:proofErr w:type="gramEnd"/>
      <w:r>
        <w:rPr>
          <w:rFonts w:ascii="Lato" w:hAnsi="Lato"/>
          <w:color w:val="0B3456"/>
          <w:sz w:val="45"/>
          <w:szCs w:val="45"/>
        </w:rPr>
        <w:t>NNN” lease</w:t>
      </w:r>
    </w:p>
    <w:p w14:paraId="590FFF8D" w14:textId="2E800528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triple net lease is the opposite of a gross lease. The lessee agrees to pay rent, utilities,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 xml:space="preserve">and </w:t>
      </w:r>
      <w:proofErr w:type="gramStart"/>
      <w:r>
        <w:rPr>
          <w:rFonts w:ascii="Lato" w:hAnsi="Lato"/>
          <w:color w:val="666666"/>
        </w:rPr>
        <w:t>all of</w:t>
      </w:r>
      <w:proofErr w:type="gramEnd"/>
      <w:r>
        <w:rPr>
          <w:rFonts w:ascii="Lato" w:hAnsi="Lato"/>
          <w:color w:val="666666"/>
        </w:rPr>
        <w:t xml:space="preserve"> the property’s operating expenses. This includes maintenance costs such as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common area maintenance (CAM), insurance, and property taxes (represented by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“NNN”).</w:t>
      </w:r>
    </w:p>
    <w:p w14:paraId="10601982" w14:textId="77777777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</w:p>
    <w:p w14:paraId="55CBA99A" w14:textId="7A10E308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Typically, these leases are longer-term and have a lower base rent because the tenant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agrees to pay for all operating expenses. This is a common commercial lease type.</w:t>
      </w:r>
    </w:p>
    <w:p w14:paraId="12ECCADB" w14:textId="77777777" w:rsidR="007B7AB7" w:rsidRDefault="007B7AB7" w:rsidP="007B7AB7">
      <w:pPr>
        <w:pStyle w:val="Heading3"/>
        <w:shd w:val="clear" w:color="auto" w:fill="FFFFFF"/>
        <w:spacing w:before="0" w:line="336" w:lineRule="atLeast"/>
        <w:textAlignment w:val="baseline"/>
        <w:rPr>
          <w:rFonts w:ascii="Lato" w:hAnsi="Lato"/>
          <w:color w:val="0B3456"/>
          <w:sz w:val="45"/>
          <w:szCs w:val="45"/>
        </w:rPr>
      </w:pPr>
      <w:bookmarkStart w:id="1" w:name="double-net-lease"/>
      <w:bookmarkEnd w:id="1"/>
    </w:p>
    <w:p w14:paraId="01364993" w14:textId="7D5A794F" w:rsidR="007B7AB7" w:rsidRDefault="007B7AB7" w:rsidP="007B7AB7">
      <w:pPr>
        <w:pStyle w:val="Heading3"/>
        <w:shd w:val="clear" w:color="auto" w:fill="FFFFFF"/>
        <w:spacing w:before="0" w:line="336" w:lineRule="atLeast"/>
        <w:textAlignment w:val="baseline"/>
        <w:rPr>
          <w:rFonts w:ascii="Lato" w:hAnsi="Lato"/>
          <w:color w:val="0B3456"/>
          <w:sz w:val="45"/>
          <w:szCs w:val="45"/>
        </w:rPr>
      </w:pPr>
      <w:r>
        <w:rPr>
          <w:rFonts w:ascii="Lato" w:hAnsi="Lato"/>
          <w:color w:val="0B3456"/>
          <w:sz w:val="45"/>
          <w:szCs w:val="45"/>
        </w:rPr>
        <w:t>Double net lease</w:t>
      </w:r>
      <w:proofErr w:type="gramStart"/>
      <w:r>
        <w:rPr>
          <w:rFonts w:ascii="Lato" w:hAnsi="Lato"/>
          <w:color w:val="0B3456"/>
          <w:sz w:val="45"/>
          <w:szCs w:val="45"/>
        </w:rPr>
        <w:t>/“</w:t>
      </w:r>
      <w:proofErr w:type="gramEnd"/>
      <w:r>
        <w:rPr>
          <w:rFonts w:ascii="Lato" w:hAnsi="Lato"/>
          <w:color w:val="0B3456"/>
          <w:sz w:val="45"/>
          <w:szCs w:val="45"/>
        </w:rPr>
        <w:t>NN” lease</w:t>
      </w:r>
    </w:p>
    <w:p w14:paraId="1AB12A9A" w14:textId="4F632412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double net lease requires the lessee to pay for rent, utilities, property taxes, and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insurance (represented by “NN”). In this type of net lease, however, the lessor pays for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the building’s maintenance expenses. This results in lower base rent because the tenant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is paying more of the expenses.</w:t>
      </w:r>
    </w:p>
    <w:p w14:paraId="19BC1124" w14:textId="77777777" w:rsidR="007B7AB7" w:rsidRDefault="007B7AB7" w:rsidP="007B7AB7">
      <w:pPr>
        <w:pStyle w:val="Heading3"/>
        <w:shd w:val="clear" w:color="auto" w:fill="FFFFFF"/>
        <w:spacing w:before="0" w:line="336" w:lineRule="atLeast"/>
        <w:textAlignment w:val="baseline"/>
        <w:rPr>
          <w:rFonts w:ascii="Lato" w:hAnsi="Lato"/>
          <w:color w:val="0B3456"/>
          <w:sz w:val="45"/>
          <w:szCs w:val="45"/>
        </w:rPr>
      </w:pPr>
      <w:bookmarkStart w:id="2" w:name="single-net-lease"/>
      <w:bookmarkEnd w:id="2"/>
      <w:r>
        <w:rPr>
          <w:rFonts w:ascii="Lato" w:hAnsi="Lato"/>
          <w:color w:val="0B3456"/>
          <w:sz w:val="45"/>
          <w:szCs w:val="45"/>
        </w:rPr>
        <w:lastRenderedPageBreak/>
        <w:t>Single net lease</w:t>
      </w:r>
      <w:proofErr w:type="gramStart"/>
      <w:r>
        <w:rPr>
          <w:rFonts w:ascii="Lato" w:hAnsi="Lato"/>
          <w:color w:val="0B3456"/>
          <w:sz w:val="45"/>
          <w:szCs w:val="45"/>
        </w:rPr>
        <w:t>/”N</w:t>
      </w:r>
      <w:proofErr w:type="gramEnd"/>
      <w:r>
        <w:rPr>
          <w:rFonts w:ascii="Lato" w:hAnsi="Lato"/>
          <w:color w:val="0B3456"/>
          <w:sz w:val="45"/>
          <w:szCs w:val="45"/>
        </w:rPr>
        <w:t>” lease</w:t>
      </w:r>
    </w:p>
    <w:p w14:paraId="5EEA6416" w14:textId="579070E9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single net lease specifies the lessee pays for rent and utilities, as well as property taxes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(represented by “N”). The lessor pays for building insurance and maintenance costs.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 xml:space="preserve">While this type of lease is really </w:t>
      </w:r>
      <w:proofErr w:type="gramStart"/>
      <w:r>
        <w:rPr>
          <w:rFonts w:ascii="Lato" w:hAnsi="Lato"/>
          <w:color w:val="666666"/>
        </w:rPr>
        <w:t>similar to</w:t>
      </w:r>
      <w:proofErr w:type="gramEnd"/>
      <w:r>
        <w:rPr>
          <w:rFonts w:ascii="Lato" w:hAnsi="Lato"/>
          <w:color w:val="666666"/>
        </w:rPr>
        <w:t xml:space="preserve"> a full-service/gross lease, it’s not the same.</w:t>
      </w:r>
    </w:p>
    <w:p w14:paraId="20CC45A6" w14:textId="77777777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bookmarkStart w:id="3" w:name="modified-gross-lease"/>
      <w:bookmarkEnd w:id="3"/>
    </w:p>
    <w:p w14:paraId="610E858E" w14:textId="212EF07A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r>
        <w:rPr>
          <w:rFonts w:ascii="Lato" w:hAnsi="Lato"/>
          <w:color w:val="0B3456"/>
          <w:sz w:val="54"/>
          <w:szCs w:val="54"/>
        </w:rPr>
        <w:t>Modified gross lease</w:t>
      </w:r>
    </w:p>
    <w:p w14:paraId="3E495702" w14:textId="77777777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modified gross lease falls between a full-service/gross lease and a triple net lease. The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lessee pays rent, utilities, and part of the operating costs. Every contract is different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depending on the lessor.</w:t>
      </w:r>
      <w:r>
        <w:rPr>
          <w:rFonts w:ascii="Lato" w:hAnsi="Lato"/>
          <w:color w:val="666666"/>
        </w:rPr>
        <w:t xml:space="preserve"> </w:t>
      </w:r>
    </w:p>
    <w:p w14:paraId="551EEEB9" w14:textId="77777777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</w:p>
    <w:p w14:paraId="3319C211" w14:textId="3BCDC0D5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For example, some modified gross leases only require lessees to pay a portion of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operating costs after their first year renting the space.</w:t>
      </w:r>
    </w:p>
    <w:p w14:paraId="18914054" w14:textId="77777777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bookmarkStart w:id="4" w:name="absolute-nnn-lease"/>
      <w:bookmarkEnd w:id="4"/>
    </w:p>
    <w:p w14:paraId="7E36D78B" w14:textId="5798B62A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r>
        <w:rPr>
          <w:rFonts w:ascii="Lato" w:hAnsi="Lato"/>
          <w:color w:val="0B3456"/>
          <w:sz w:val="54"/>
          <w:szCs w:val="54"/>
        </w:rPr>
        <w:t>Absolute NNN lease</w:t>
      </w:r>
    </w:p>
    <w:p w14:paraId="18F7F9BE" w14:textId="66F31B15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While it may seem like an absolute NNN lease is interchangeable for a triple net lease,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they’re different. With an absolute NNN lease, the lessee is responsible for all payments.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The lessor is absolved from all financial obligations.</w:t>
      </w:r>
    </w:p>
    <w:p w14:paraId="45F6537D" w14:textId="77777777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</w:p>
    <w:p w14:paraId="7C34A671" w14:textId="61C11CAF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In other words, the tenant pays for all building costs, including all repairs and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maintenance. It’s as though they own the building without having to purchase it. The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base rent is typically lower in this type of arrangement.</w:t>
      </w:r>
    </w:p>
    <w:p w14:paraId="7AE5628C" w14:textId="77777777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bookmarkStart w:id="5" w:name="percentage-lease"/>
      <w:bookmarkEnd w:id="5"/>
    </w:p>
    <w:p w14:paraId="0AE234A4" w14:textId="175D8C8B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r>
        <w:rPr>
          <w:rFonts w:ascii="Lato" w:hAnsi="Lato"/>
          <w:color w:val="0B3456"/>
          <w:sz w:val="54"/>
          <w:szCs w:val="54"/>
        </w:rPr>
        <w:t>Percentage lease</w:t>
      </w:r>
    </w:p>
    <w:p w14:paraId="578D107B" w14:textId="30C1AD3D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color w:val="666666"/>
        </w:rPr>
        <w:t>A percentage lease specifies the lessees pay base rent plus a percentage of their gross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business sales over a defined threshold. The lessor takes care of property taxes,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maintenance, and insurance fees. This type of lease usually involves a retail space.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Typically, lessors ask for around 7% of gross sales in these types of arrangements.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Comparatively, an agreement requiring a percentage of 10% or higher is uncommon and</w:t>
      </w:r>
      <w:r>
        <w:rPr>
          <w:rFonts w:ascii="Lato" w:hAnsi="Lato"/>
          <w:color w:val="666666"/>
        </w:rPr>
        <w:t xml:space="preserve"> </w:t>
      </w:r>
      <w:r>
        <w:rPr>
          <w:rFonts w:ascii="Lato" w:hAnsi="Lato"/>
          <w:color w:val="666666"/>
        </w:rPr>
        <w:t>should be closely examined.</w:t>
      </w:r>
    </w:p>
    <w:p w14:paraId="254F7660" w14:textId="4D027B96" w:rsidR="007B7AB7" w:rsidRDefault="007B7AB7"/>
    <w:p w14:paraId="734C0487" w14:textId="4656A37B" w:rsidR="007B7AB7" w:rsidRDefault="007B7AB7">
      <w:r>
        <w:br w:type="page"/>
      </w:r>
    </w:p>
    <w:p w14:paraId="522C12A9" w14:textId="77777777" w:rsidR="007B7AB7" w:rsidRDefault="007B7AB7" w:rsidP="007B7AB7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Lato" w:hAnsi="Lato"/>
          <w:color w:val="0B3456"/>
          <w:sz w:val="54"/>
          <w:szCs w:val="54"/>
        </w:rPr>
      </w:pPr>
      <w:r>
        <w:rPr>
          <w:rFonts w:ascii="Lato" w:hAnsi="Lato"/>
          <w:color w:val="0B3456"/>
          <w:sz w:val="54"/>
          <w:szCs w:val="54"/>
        </w:rPr>
        <w:t xml:space="preserve">Commercial lease </w:t>
      </w:r>
      <w:proofErr w:type="gramStart"/>
      <w:r>
        <w:rPr>
          <w:rFonts w:ascii="Lato" w:hAnsi="Lato"/>
          <w:color w:val="0B3456"/>
          <w:sz w:val="54"/>
          <w:szCs w:val="54"/>
        </w:rPr>
        <w:t>types</w:t>
      </w:r>
      <w:proofErr w:type="gramEnd"/>
      <w:r>
        <w:rPr>
          <w:rFonts w:ascii="Lato" w:hAnsi="Lato"/>
          <w:color w:val="0B3456"/>
          <w:sz w:val="54"/>
          <w:szCs w:val="54"/>
        </w:rPr>
        <w:t xml:space="preserve"> cheat sheet</w:t>
      </w:r>
    </w:p>
    <w:p w14:paraId="7FD4B671" w14:textId="1351D2B9" w:rsidR="007B7AB7" w:rsidRDefault="007B7AB7" w:rsidP="007B7A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666666"/>
        </w:rPr>
      </w:pPr>
      <w:r>
        <w:rPr>
          <w:rFonts w:ascii="Lato" w:hAnsi="Lato"/>
          <w:noProof/>
          <w:color w:val="666666"/>
        </w:rPr>
        <w:drawing>
          <wp:inline distT="0" distB="0" distL="0" distR="0" wp14:anchorId="2F61B366" wp14:editId="4B7CF1B7">
            <wp:extent cx="5943600" cy="5513070"/>
            <wp:effectExtent l="0" t="0" r="0" b="0"/>
            <wp:docPr id="1" name="Picture 1" descr="Commercial Lease Types Chea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ercial Lease Types Cheat 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A8A04" w14:textId="77777777" w:rsidR="007B7AB7" w:rsidRDefault="007B7AB7"/>
    <w:sectPr w:rsidR="007B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141D5"/>
    <w:multiLevelType w:val="multilevel"/>
    <w:tmpl w:val="B4E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558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B7"/>
    <w:rsid w:val="001C1560"/>
    <w:rsid w:val="007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EB0"/>
  <w15:chartTrackingRefBased/>
  <w15:docId w15:val="{1F136EBE-EA98-44B1-BF99-3A120AB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A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A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sequery.com/blog/prepaid-rent-other-rent-accounting-under-asc-842-expla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McKinney</dc:creator>
  <cp:keywords/>
  <dc:description/>
  <cp:lastModifiedBy>Kirk McKinney</cp:lastModifiedBy>
  <cp:revision>1</cp:revision>
  <dcterms:created xsi:type="dcterms:W3CDTF">2022-09-06T19:58:00Z</dcterms:created>
  <dcterms:modified xsi:type="dcterms:W3CDTF">2022-09-06T20:03:00Z</dcterms:modified>
</cp:coreProperties>
</file>